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E9E0D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08F284CB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村务监督委员会报酬</w:t>
      </w:r>
    </w:p>
    <w:p w14:paraId="65791FDD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05FBAF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根据《新晃侗族自治县财政局关于开展2024年度部门预算支出绩效自评工作的通知》（晃财绩〔2025〕1号）要求，我镇对2024年村务监督委员会报酬项目支出进行了绩效自评，现报告如下：</w:t>
      </w:r>
    </w:p>
    <w:p w14:paraId="3D562F84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483DEE8D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644E4B72">
      <w:pPr>
        <w:spacing w:line="560" w:lineRule="exact"/>
        <w:ind w:firstLine="640" w:firstLineChars="200"/>
        <w:jc w:val="left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宋体" w:hAnsi="宋体" w:eastAsia="仿宋_GB2312" w:cs="宋体"/>
          <w:sz w:val="32"/>
          <w:szCs w:val="32"/>
          <w:lang w:val="en-US" w:eastAsia="zh-CN" w:bidi="ar-SA"/>
        </w:rPr>
        <w:t>202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4年县级安排村务监督委员会报酬1.1万元，预算资金100%支出。</w:t>
      </w:r>
    </w:p>
    <w:p w14:paraId="03390E0F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19DE61F9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保障村级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监督委员会工作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的正常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开展，发挥好基层纪检监察组织的监督作用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A3B50CC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按时发放村务监督委员会报酬，稳定村监督委员队伍，更好的服务群众。</w:t>
      </w:r>
    </w:p>
    <w:p w14:paraId="1D8D79F0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38167D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08A171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eastAsia="仿宋_GB2312"/>
          <w:sz w:val="32"/>
          <w:szCs w:val="32"/>
          <w:lang w:val="en-US" w:eastAsia="zh-CN"/>
        </w:rPr>
        <w:t>村务监督委员会报酬及时发放到位为项目评价目的，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05CB3D8F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679838B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6D3FCD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运用科学合理的绩效评价指标、评价标准和评价方法，遵循公正公开原则、科学规范原则、绩效相关原则对监委会工作经费项目实施全过程及其经济性、效率性和效益性进行综合评价。</w:t>
      </w:r>
    </w:p>
    <w:p w14:paraId="06E2A14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6423D58B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6DED0D7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eastAsia="仿宋_GB2312"/>
          <w:sz w:val="32"/>
          <w:szCs w:val="32"/>
          <w:lang w:val="en-US" w:eastAsia="zh-CN"/>
        </w:rPr>
        <w:t>监委会工作经费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项目经费使用情况和效果，具体为资金拨付、项目的开展、村干绩效发放等目标是否完成等。绩效评价范围为2024年度资金的使用是否规范，是否发放到位。</w:t>
      </w:r>
    </w:p>
    <w:p w14:paraId="1B7622C0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0519BB8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</w:t>
      </w:r>
      <w:r>
        <w:rPr>
          <w:rFonts w:hint="eastAsia" w:eastAsia="仿宋_GB2312"/>
          <w:sz w:val="32"/>
          <w:szCs w:val="32"/>
          <w:lang w:val="en-US" w:eastAsia="zh-CN"/>
        </w:rPr>
        <w:t>村务监督委员会报酬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项目年初预算安排1.1万元，2024年支付1.1万元。项目资金属于专款专用资金，接受财政、审计部门的监督，做到专款专用，无占用、挪用等情况，财务制度健全，财务处理及时，会计核算规范。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98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 w14:paraId="347D05A8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29183C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（一）项目决策情况：项目严格按照相关文件规定，资金的监管由镇财政所管理专款专用。</w:t>
      </w:r>
    </w:p>
    <w:p w14:paraId="66DDD1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 w14:paraId="530E054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eastAsia="仿宋_GB2312"/>
          <w:sz w:val="32"/>
          <w:szCs w:val="32"/>
          <w:lang w:val="en-US" w:eastAsia="zh-CN"/>
        </w:rPr>
        <w:t>监委会工作经费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 w14:paraId="46995EB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（四）项目效益情况：工作质量显著提升，村务监督委员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满意度≥95%。</w:t>
      </w:r>
    </w:p>
    <w:p w14:paraId="54425A43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61452A1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在资金使用过程中，严格执行单位相关资金管理制度，做到厉行节约、专款专用，同时开展好资金使用公开公示制度，经费使用透明化。</w:t>
      </w:r>
    </w:p>
    <w:p w14:paraId="3C703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631E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4758B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9A0D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29E5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AC38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28DEA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6AEF43E4"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1E424BC5"/>
    <w:rsid w:val="25ED724F"/>
    <w:rsid w:val="27257626"/>
    <w:rsid w:val="2EC7794B"/>
    <w:rsid w:val="2F9A51A3"/>
    <w:rsid w:val="3FEB6D63"/>
    <w:rsid w:val="3FF97DC0"/>
    <w:rsid w:val="4A9C57AF"/>
    <w:rsid w:val="587A5828"/>
    <w:rsid w:val="5FD412E1"/>
    <w:rsid w:val="6C454A18"/>
    <w:rsid w:val="749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1283</Characters>
  <Lines>0</Lines>
  <Paragraphs>0</Paragraphs>
  <TotalTime>2</TotalTime>
  <ScaleCrop>false</ScaleCrop>
  <LinksUpToDate>false</LinksUpToDate>
  <CharactersWithSpaces>1361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2025-03-21T08:00:35Z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77D7DDFD92E94DD5BB05FBD6DCB3858A_13</vt:lpwstr>
  </property>
  <property fmtid="{D5CDD505-2E9C-101B-9397-08002B2CF9AE}" pid="4" name="KSOTemplateDocerSaveRecord">
    <vt:lpwstr>eyJoZGlkIjoiYzdlOTVhOWUyZTg2YTNmOTM4YmEyMmFkNjhhOTE5OTMifQ==</vt:lpwstr>
  </property>
</Properties>
</file>